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14516">
      <w:pPr>
        <w:numPr>
          <w:ilvl w:val="0"/>
          <w:numId w:val="0"/>
        </w:numPr>
        <w:rPr>
          <w:rFonts w:hint="eastAsia" w:ascii="宋体" w:hAnsi="宋体" w:cs="宋体"/>
          <w:b/>
          <w:bCs/>
          <w:color w:val="auto"/>
          <w:highlight w:val="none"/>
          <w:lang w:val="en-US" w:eastAsia="zh-CN"/>
        </w:rPr>
      </w:pPr>
      <w:r>
        <w:rPr>
          <w:rFonts w:hint="eastAsia" w:ascii="宋体" w:hAnsi="宋体" w:cs="宋体"/>
          <w:b/>
          <w:bCs/>
          <w:color w:val="auto"/>
          <w:highlight w:val="none"/>
        </w:rPr>
        <w:t>商务要求</w:t>
      </w:r>
    </w:p>
    <w:p w14:paraId="0D05F47D">
      <w:pPr>
        <w:numPr>
          <w:ilvl w:val="0"/>
          <w:numId w:val="1"/>
        </w:numPr>
        <w:ind w:left="425" w:leftChars="0" w:hanging="425" w:firstLineChars="0"/>
        <w:rPr>
          <w:rFonts w:hint="eastAsia" w:ascii="宋体" w:hAnsi="宋体" w:cs="宋体"/>
          <w:b/>
          <w:bCs/>
          <w:color w:val="auto"/>
          <w:highlight w:val="none"/>
          <w:lang w:val="en-US" w:eastAsia="zh-CN"/>
        </w:rPr>
      </w:pPr>
      <w:r>
        <w:rPr>
          <w:rFonts w:hint="eastAsia" w:ascii="宋体" w:hAnsi="宋体" w:cs="宋体"/>
          <w:b/>
          <w:bCs/>
          <w:color w:val="auto"/>
          <w:highlight w:val="none"/>
          <w:lang w:val="en-US" w:eastAsia="zh-CN"/>
        </w:rPr>
        <w:t>投标人实质性资格要求</w:t>
      </w:r>
    </w:p>
    <w:p w14:paraId="15002B02">
      <w:pPr>
        <w:numPr>
          <w:ilvl w:val="0"/>
          <w:numId w:val="2"/>
        </w:numPr>
        <w:ind w:left="845" w:leftChars="0" w:hanging="425"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营业执照副本或事业单位法人证书或民办非企业单位登记证书或社 会团体法人登记证书或基金会法人登记证书复印件并加盖公章；</w:t>
      </w:r>
    </w:p>
    <w:p w14:paraId="2051183D">
      <w:pPr>
        <w:numPr>
          <w:ilvl w:val="0"/>
          <w:numId w:val="2"/>
        </w:numPr>
        <w:ind w:left="845" w:leftChars="0" w:hanging="425"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财务状况报告等相关材料：提供 2023 年度或 2024 年度经第三方会计师事务所审计的企业财务报告扫描件（应包括完整的审计报告和财务报表） 或提交投标文件截止日期前近三个月内银行出具的资信证明复印件并加盖公章；</w:t>
      </w:r>
    </w:p>
    <w:p w14:paraId="0B04851A">
      <w:pPr>
        <w:numPr>
          <w:ilvl w:val="0"/>
          <w:numId w:val="2"/>
        </w:numPr>
        <w:ind w:left="845" w:leftChars="0" w:hanging="425"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投标人须提供 2025 年 01 月 01 日至投标截止时间任意一个月缴纳 社会保障资金的相关证明材料，依法不需要缴纳社会保障资金或由第三方缴纳社会保障资金的提供相应文件说明；</w:t>
      </w:r>
    </w:p>
    <w:p w14:paraId="1DDAEF87">
      <w:pPr>
        <w:numPr>
          <w:ilvl w:val="0"/>
          <w:numId w:val="2"/>
        </w:numPr>
        <w:ind w:left="845" w:leftChars="0" w:hanging="425"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投标人须提供2025年 01 月 01 日至投标截止时间任意一个月依法纳税的相关证明材料，依法免税或者零申报的提供税务机关出具的相应证明文件；</w:t>
      </w:r>
    </w:p>
    <w:p w14:paraId="29F3A7D9">
      <w:pPr>
        <w:numPr>
          <w:ilvl w:val="0"/>
          <w:numId w:val="2"/>
        </w:numPr>
        <w:ind w:left="845" w:leftChars="0" w:hanging="425"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提交投标文件截止日前 3 年在经营活动中没有重大违法记录的书面声明（截至提交投标文件截止日成立不足 3 年的投标人可提供自成立以来无重 大违法记录的书面声明）；</w:t>
      </w:r>
    </w:p>
    <w:p w14:paraId="54ACBA19">
      <w:pPr>
        <w:numPr>
          <w:ilvl w:val="0"/>
          <w:numId w:val="2"/>
        </w:numPr>
        <w:ind w:left="845" w:leftChars="0" w:hanging="425"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投标人须由法定代表人或其授权的委托代理人参加投标。投标人若为法定代表人参加投标，须提供法定代表人资格证明书和法定代表人身份证印件加盖公章；投标人若为被授权的委托代理人参加投标，须提供法定代表人资格证明书、法人代表授权书（须由法定代表人签字或盖章）和被授权人身份证复印件加盖公章；</w:t>
      </w:r>
    </w:p>
    <w:p w14:paraId="44BC6925">
      <w:pPr>
        <w:numPr>
          <w:ilvl w:val="0"/>
          <w:numId w:val="2"/>
        </w:numPr>
        <w:ind w:left="845" w:leftChars="0" w:hanging="425"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按照《财政部关于在政府采购活动中查询及使用信用记录有关问题的 通 知》（财 库 〔 2016 〕 125 号 ） 的 要 求 ， 根 据 开标 当 日 “ 信 用中 国 ” 网 站 （www.creditchina.gov.cn）、中国政府采购网（www.ccgp.gov.cn） 的信息，对 列入失信被执行人、重大税收违法案件当事人名单、政府采购严重违法失信行为 记录名单及其他不符合《中华人民共和国政府采购法》第二十二条规定条件的投 标人，拒绝参与政府采购活动， 同时对信用信息查询记录和证据进行打印存档。</w:t>
      </w:r>
    </w:p>
    <w:p w14:paraId="42072148">
      <w:pPr>
        <w:numPr>
          <w:ilvl w:val="0"/>
          <w:numId w:val="2"/>
        </w:numPr>
        <w:ind w:left="845" w:leftChars="0" w:hanging="425" w:firstLineChars="0"/>
        <w:rPr>
          <w:rFonts w:hint="eastAsia" w:ascii="宋体" w:hAnsi="宋体" w:cs="宋体"/>
          <w:color w:val="auto"/>
          <w:highlight w:val="none"/>
          <w:lang w:val="en-US" w:eastAsia="zh-CN"/>
        </w:rPr>
      </w:pPr>
      <w:r>
        <w:rPr>
          <w:rFonts w:hint="eastAsia" w:ascii="宋体" w:hAnsi="宋体" w:cs="宋体"/>
          <w:color w:val="auto"/>
          <w:highlight w:val="none"/>
          <w:lang w:val="en-US" w:eastAsia="zh-CN"/>
        </w:rPr>
        <w:t>本项目不接受联合体投标，投标人须提供书面声明原件。</w:t>
      </w:r>
    </w:p>
    <w:p w14:paraId="5E0052EF">
      <w:pPr>
        <w:numPr>
          <w:ilvl w:val="0"/>
          <w:numId w:val="1"/>
        </w:numPr>
        <w:ind w:left="425" w:leftChars="0" w:hanging="425" w:firstLineChars="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报价要求</w:t>
      </w:r>
    </w:p>
    <w:p w14:paraId="1956E4D9">
      <w:pPr>
        <w:numPr>
          <w:ilvl w:val="0"/>
          <w:numId w:val="3"/>
        </w:numPr>
        <w:ind w:left="845" w:leftChars="0" w:hanging="425" w:firstLineChars="0"/>
        <w:rPr>
          <w:rFonts w:hint="eastAsia" w:ascii="宋体" w:hAnsi="宋体" w:eastAsia="宋体" w:cs="宋体"/>
          <w:color w:val="auto"/>
          <w:highlight w:val="none"/>
        </w:rPr>
      </w:pPr>
      <w:r>
        <w:rPr>
          <w:rFonts w:hint="eastAsia" w:ascii="宋体" w:hAnsi="宋体" w:cs="宋体"/>
          <w:color w:val="auto"/>
          <w:highlight w:val="none"/>
        </w:rPr>
        <w:t>投标报价以人民币填列。</w:t>
      </w:r>
    </w:p>
    <w:p w14:paraId="41994FE6">
      <w:pPr>
        <w:numPr>
          <w:ilvl w:val="0"/>
          <w:numId w:val="3"/>
        </w:numPr>
        <w:ind w:left="845" w:leftChars="0" w:hanging="425" w:firstLineChars="0"/>
        <w:rPr>
          <w:rFonts w:hint="eastAsia" w:ascii="宋体" w:hAnsi="宋体" w:cs="宋体"/>
          <w:color w:val="auto"/>
          <w:highlight w:val="none"/>
        </w:rPr>
      </w:pPr>
      <w:r>
        <w:rPr>
          <w:rFonts w:hint="eastAsia" w:ascii="宋体" w:hAnsi="宋体" w:eastAsia="宋体" w:cs="宋体"/>
          <w:color w:val="auto"/>
          <w:highlight w:val="none"/>
        </w:rPr>
        <w:t>投标人的报价应包括：设备及附件货款、运输费、运输保险费、装卸费、安装调试费及其他应有的费用。投标人所报价格为货到现场安装调试完成的最终优惠价格。</w:t>
      </w:r>
    </w:p>
    <w:p w14:paraId="6A7411B1">
      <w:pPr>
        <w:numPr>
          <w:ilvl w:val="0"/>
          <w:numId w:val="3"/>
        </w:numPr>
        <w:ind w:left="845" w:leftChars="0" w:hanging="425" w:firstLineChars="0"/>
        <w:rPr>
          <w:rFonts w:hint="eastAsia" w:ascii="宋体" w:hAnsi="宋体" w:cs="宋体"/>
          <w:color w:val="auto"/>
          <w:highlight w:val="none"/>
        </w:rPr>
      </w:pPr>
      <w:r>
        <w:rPr>
          <w:rFonts w:hint="eastAsia" w:ascii="宋体" w:hAnsi="宋体" w:cs="宋体"/>
          <w:color w:val="auto"/>
          <w:highlight w:val="none"/>
        </w:rPr>
        <w:t>验收及相关费用由投标人负责。</w:t>
      </w:r>
    </w:p>
    <w:p w14:paraId="5374C865">
      <w:pPr>
        <w:numPr>
          <w:ilvl w:val="0"/>
          <w:numId w:val="1"/>
        </w:numPr>
        <w:ind w:left="425" w:leftChars="0" w:hanging="425" w:firstLineChars="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服务要求</w:t>
      </w:r>
    </w:p>
    <w:p w14:paraId="38757A49">
      <w:pPr>
        <w:numPr>
          <w:ilvl w:val="0"/>
          <w:numId w:val="4"/>
        </w:numPr>
        <w:ind w:left="845" w:leftChars="0" w:hanging="425" w:firstLineChars="0"/>
        <w:rPr>
          <w:rFonts w:hint="eastAsia" w:ascii="宋体" w:hAnsi="宋体" w:eastAsia="宋体" w:cs="宋体"/>
          <w:color w:val="auto"/>
          <w:highlight w:val="none"/>
        </w:rPr>
      </w:pPr>
      <w:r>
        <w:rPr>
          <w:rFonts w:hint="eastAsia" w:ascii="宋体" w:hAnsi="宋体" w:cs="宋体"/>
          <w:color w:val="auto"/>
          <w:highlight w:val="none"/>
        </w:rPr>
        <w:t>当</w:t>
      </w:r>
      <w:r>
        <w:rPr>
          <w:rFonts w:hint="eastAsia" w:ascii="宋体" w:hAnsi="宋体" w:cs="宋体"/>
          <w:color w:val="auto"/>
          <w:highlight w:val="none"/>
          <w:lang w:val="en-US" w:eastAsia="zh-CN"/>
        </w:rPr>
        <w:t>设备</w:t>
      </w:r>
      <w:r>
        <w:rPr>
          <w:rFonts w:hint="eastAsia" w:ascii="宋体" w:hAnsi="宋体" w:cs="宋体"/>
          <w:color w:val="auto"/>
          <w:highlight w:val="none"/>
        </w:rPr>
        <w:t>发生故障时，在接报后2小时内响应，24小时内到达现场， 48小时内处理完毕，如不能处理完毕，需说明原因并提供解决方案。</w:t>
      </w:r>
      <w:r>
        <w:rPr>
          <w:rFonts w:hint="eastAsia" w:ascii="宋体" w:hAnsi="宋体" w:cs="宋体"/>
          <w:color w:val="auto"/>
          <w:highlight w:val="none"/>
          <w:lang w:val="en-US" w:eastAsia="zh-CN"/>
        </w:rPr>
        <w:t>设备</w:t>
      </w:r>
      <w:r>
        <w:rPr>
          <w:rFonts w:hint="eastAsia" w:ascii="宋体" w:hAnsi="宋体" w:cs="宋体"/>
          <w:color w:val="auto"/>
          <w:highlight w:val="none"/>
        </w:rPr>
        <w:t>投入</w:t>
      </w:r>
      <w:r>
        <w:rPr>
          <w:rFonts w:hint="eastAsia" w:ascii="宋体" w:hAnsi="宋体" w:eastAsia="宋体" w:cs="宋体"/>
          <w:color w:val="auto"/>
          <w:highlight w:val="none"/>
        </w:rPr>
        <w:t>使用后，需派专业人员到现场辅助需方操作该系统</w:t>
      </w:r>
      <w:r>
        <w:rPr>
          <w:rFonts w:hint="eastAsia" w:ascii="宋体" w:hAnsi="宋体" w:cs="宋体"/>
          <w:color w:val="auto"/>
          <w:highlight w:val="none"/>
          <w:lang w:val="en-US" w:eastAsia="zh-CN"/>
        </w:rPr>
        <w:t>不低于</w:t>
      </w:r>
      <w:r>
        <w:rPr>
          <w:rFonts w:hint="eastAsia" w:ascii="宋体" w:hAnsi="宋体" w:eastAsia="宋体" w:cs="宋体"/>
          <w:color w:val="auto"/>
          <w:highlight w:val="none"/>
        </w:rPr>
        <w:t xml:space="preserve">10次。 </w:t>
      </w:r>
    </w:p>
    <w:p w14:paraId="6AF7126B">
      <w:pPr>
        <w:numPr>
          <w:ilvl w:val="0"/>
          <w:numId w:val="4"/>
        </w:numPr>
        <w:ind w:left="845" w:leftChars="0" w:hanging="425" w:firstLineChars="0"/>
        <w:rPr>
          <w:rFonts w:hint="eastAsia" w:ascii="宋体" w:hAnsi="宋体" w:cs="宋体"/>
          <w:color w:val="auto"/>
          <w:highlight w:val="none"/>
        </w:rPr>
      </w:pPr>
      <w:r>
        <w:rPr>
          <w:rFonts w:hint="eastAsia" w:ascii="宋体" w:hAnsi="宋体" w:eastAsia="宋体" w:cs="宋体"/>
          <w:color w:val="auto"/>
          <w:highlight w:val="none"/>
        </w:rPr>
        <w:t>针对本项目涉及的所有由供方提供的产品，需提供 1 年免费质保期服务，质保期内提供免费上门保修服务和技术服务，保修期内免费更换零配件。质保期自验收合格之日起计算。</w:t>
      </w:r>
    </w:p>
    <w:p w14:paraId="657BA853">
      <w:pPr>
        <w:numPr>
          <w:ilvl w:val="0"/>
          <w:numId w:val="4"/>
        </w:numPr>
        <w:ind w:left="845" w:leftChars="0" w:hanging="425" w:firstLineChars="0"/>
        <w:rPr>
          <w:rFonts w:hint="eastAsia" w:ascii="宋体" w:hAnsi="宋体" w:eastAsia="宋体" w:cs="宋体"/>
          <w:color w:val="auto"/>
          <w:highlight w:val="none"/>
          <w:lang w:eastAsia="zh-CN"/>
        </w:rPr>
      </w:pPr>
      <w:r>
        <w:rPr>
          <w:rFonts w:hint="eastAsia" w:ascii="宋体" w:hAnsi="宋体" w:cs="宋体"/>
          <w:color w:val="auto"/>
          <w:highlight w:val="none"/>
        </w:rPr>
        <w:t>保修期过后，维修只收成本费，维修人员的食宿、交通费自理。</w:t>
      </w:r>
    </w:p>
    <w:p w14:paraId="73469040">
      <w:pPr>
        <w:numPr>
          <w:ilvl w:val="0"/>
          <w:numId w:val="4"/>
        </w:numPr>
        <w:ind w:left="845" w:leftChars="0" w:hanging="425" w:firstLineChars="0"/>
        <w:rPr>
          <w:rFonts w:hint="eastAsia" w:ascii="宋体" w:hAnsi="宋体" w:cs="宋体"/>
          <w:color w:val="auto"/>
          <w:highlight w:val="none"/>
        </w:rPr>
      </w:pPr>
      <w:r>
        <w:rPr>
          <w:rFonts w:hint="eastAsia" w:ascii="宋体" w:hAnsi="宋体" w:eastAsia="宋体" w:cs="宋体"/>
          <w:color w:val="auto"/>
          <w:highlight w:val="none"/>
        </w:rPr>
        <w:t>供方保证对使用人员进行免费现场技术培训。设备所有技术参数经检验应符合投标技术文件的具体指标，并且按合同规定进行验收</w:t>
      </w:r>
      <w:r>
        <w:rPr>
          <w:rFonts w:hint="eastAsia" w:ascii="宋体" w:hAnsi="宋体" w:eastAsia="宋体" w:cs="宋体"/>
          <w:color w:val="auto"/>
          <w:highlight w:val="none"/>
          <w:lang w:eastAsia="zh-CN"/>
        </w:rPr>
        <w:t>。</w:t>
      </w:r>
    </w:p>
    <w:p w14:paraId="17E092DC">
      <w:pPr>
        <w:numPr>
          <w:ilvl w:val="0"/>
          <w:numId w:val="4"/>
        </w:numPr>
        <w:ind w:left="845" w:leftChars="0" w:hanging="425" w:firstLineChars="0"/>
        <w:rPr>
          <w:rFonts w:hint="eastAsia" w:ascii="宋体" w:hAnsi="宋体" w:cs="宋体"/>
          <w:color w:val="auto"/>
          <w:highlight w:val="none"/>
        </w:rPr>
      </w:pPr>
      <w:r>
        <w:rPr>
          <w:rFonts w:hint="eastAsia" w:ascii="宋体" w:hAnsi="宋体" w:cs="宋体"/>
          <w:color w:val="auto"/>
          <w:highlight w:val="none"/>
        </w:rPr>
        <w:t>本项目不接受赠品或者与采购无关的其他商品、服务，供应商亦不得以采购人要求实施前述馈赠、回扣等行为。</w:t>
      </w:r>
    </w:p>
    <w:p w14:paraId="7BF258B8">
      <w:pPr>
        <w:numPr>
          <w:ilvl w:val="0"/>
          <w:numId w:val="4"/>
        </w:numPr>
        <w:ind w:left="845" w:leftChars="0" w:hanging="425" w:firstLineChars="0"/>
        <w:rPr>
          <w:rFonts w:hint="eastAsia" w:ascii="宋体" w:hAnsi="宋体" w:cs="宋体"/>
          <w:color w:val="auto"/>
          <w:highlight w:val="none"/>
        </w:rPr>
      </w:pPr>
      <w:r>
        <w:rPr>
          <w:rFonts w:hint="eastAsia" w:ascii="宋体" w:hAnsi="宋体" w:cs="宋体"/>
          <w:color w:val="auto"/>
          <w:highlight w:val="none"/>
        </w:rPr>
        <w:t>本项目定制开发软件和知识产权归需方所有。供方应向需方提供本系统开发的全部源代码（含质保期内的后续升级版本）等技术资料。未经供需双方商定，供方不得向任何第三方提供技术资料。本项目在开发、使用和维护过程中接触到的需方所有资料，未经需方授权代表书面许可，不得留存、私自查阅及向任何第三方泄漏。</w:t>
      </w:r>
    </w:p>
    <w:p w14:paraId="41C21FD4">
      <w:pPr>
        <w:numPr>
          <w:ilvl w:val="0"/>
          <w:numId w:val="1"/>
        </w:numPr>
        <w:ind w:left="425" w:leftChars="0" w:hanging="425" w:firstLineChars="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期限、地点要求</w:t>
      </w:r>
    </w:p>
    <w:p w14:paraId="70717C18">
      <w:pPr>
        <w:numPr>
          <w:ilvl w:val="0"/>
          <w:numId w:val="5"/>
        </w:numPr>
        <w:ind w:left="845" w:leftChars="0" w:hanging="425" w:firstLineChars="0"/>
        <w:rPr>
          <w:rFonts w:hint="eastAsia" w:ascii="宋体" w:hAnsi="宋体" w:cs="宋体"/>
          <w:color w:val="auto"/>
          <w:sz w:val="24"/>
          <w:szCs w:val="16"/>
          <w:highlight w:val="none"/>
        </w:rPr>
      </w:pPr>
      <w:r>
        <w:rPr>
          <w:rFonts w:hint="eastAsia" w:ascii="宋体" w:hAnsi="宋体" w:cs="宋体"/>
          <w:color w:val="auto"/>
          <w:highlight w:val="none"/>
        </w:rPr>
        <w:t>交货及安装调试期限：合同签订后1</w:t>
      </w:r>
      <w:r>
        <w:rPr>
          <w:rFonts w:hint="eastAsia" w:ascii="宋体" w:hAnsi="宋体" w:cs="宋体"/>
          <w:color w:val="auto"/>
          <w:highlight w:val="none"/>
          <w:lang w:val="en-US" w:eastAsia="zh-CN"/>
        </w:rPr>
        <w:t>8</w:t>
      </w:r>
      <w:r>
        <w:rPr>
          <w:rFonts w:hint="eastAsia" w:ascii="宋体" w:hAnsi="宋体" w:cs="宋体"/>
          <w:color w:val="auto"/>
          <w:highlight w:val="none"/>
        </w:rPr>
        <w:t>0天内安装调试完毕交付使用，并提供培训。</w:t>
      </w:r>
    </w:p>
    <w:p w14:paraId="4BEE067C">
      <w:pPr>
        <w:numPr>
          <w:ilvl w:val="0"/>
          <w:numId w:val="5"/>
        </w:numPr>
        <w:ind w:left="845" w:leftChars="0" w:hanging="425" w:firstLineChars="0"/>
        <w:rPr>
          <w:rFonts w:hint="eastAsia" w:ascii="宋体" w:hAnsi="宋体" w:cs="宋体"/>
          <w:color w:val="auto"/>
          <w:sz w:val="24"/>
          <w:szCs w:val="16"/>
          <w:highlight w:val="none"/>
        </w:rPr>
      </w:pPr>
      <w:r>
        <w:rPr>
          <w:rFonts w:hint="eastAsia" w:ascii="宋体" w:hAnsi="宋体" w:cs="宋体"/>
          <w:color w:val="auto"/>
          <w:sz w:val="24"/>
          <w:szCs w:val="16"/>
          <w:highlight w:val="none"/>
        </w:rPr>
        <w:t>交货地点：天津市西青区津涞公路富兴路2号应急管理部天津消防研究所第一试验基地。</w:t>
      </w:r>
    </w:p>
    <w:p w14:paraId="4BEE7ABE">
      <w:pPr>
        <w:numPr>
          <w:ilvl w:val="0"/>
          <w:numId w:val="5"/>
        </w:numPr>
        <w:ind w:left="845" w:leftChars="0" w:hanging="425" w:firstLineChars="0"/>
        <w:rPr>
          <w:rFonts w:hint="eastAsia" w:ascii="宋体" w:hAnsi="宋体" w:cs="宋体"/>
          <w:color w:val="auto"/>
          <w:sz w:val="24"/>
          <w:szCs w:val="16"/>
          <w:highlight w:val="none"/>
        </w:rPr>
      </w:pPr>
      <w:r>
        <w:rPr>
          <w:rFonts w:hint="eastAsia" w:ascii="宋体" w:hAnsi="宋体" w:cs="宋体"/>
          <w:color w:val="auto"/>
          <w:sz w:val="24"/>
          <w:szCs w:val="16"/>
          <w:highlight w:val="none"/>
          <w:lang w:val="en-US" w:eastAsia="zh-CN"/>
        </w:rPr>
        <w:t>验收时间由客户根据项目整体进度统一安排，如不在交付期限内，供应商需配合上门验收。</w:t>
      </w:r>
    </w:p>
    <w:p w14:paraId="40F5F6F9">
      <w:pPr>
        <w:numPr>
          <w:ilvl w:val="0"/>
          <w:numId w:val="1"/>
        </w:numPr>
        <w:ind w:left="425" w:leftChars="0" w:hanging="425" w:firstLineChars="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付款方式</w:t>
      </w:r>
    </w:p>
    <w:p w14:paraId="1BDA727C">
      <w:pPr>
        <w:numPr>
          <w:ilvl w:val="0"/>
          <w:numId w:val="6"/>
        </w:numPr>
        <w:ind w:left="845" w:leftChars="0" w:hanging="425" w:firstLineChars="0"/>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highlight w:val="none"/>
        </w:rPr>
        <w:t>签订合同10个工作日内付合同总款的30%，安装调试完成付至合同总款的</w:t>
      </w:r>
      <w:r>
        <w:rPr>
          <w:rFonts w:hint="eastAsia" w:ascii="宋体" w:hAnsi="宋体" w:cs="宋体"/>
          <w:color w:val="auto"/>
          <w:highlight w:val="none"/>
          <w:lang w:val="en-US" w:eastAsia="zh-CN"/>
        </w:rPr>
        <w:t>9</w:t>
      </w:r>
      <w:r>
        <w:rPr>
          <w:rFonts w:hint="eastAsia" w:ascii="宋体" w:hAnsi="宋体" w:eastAsia="宋体" w:cs="宋体"/>
          <w:color w:val="auto"/>
          <w:highlight w:val="none"/>
        </w:rPr>
        <w:t>0%，验收结算完成后付至结算总</w:t>
      </w:r>
      <w:bookmarkStart w:id="0" w:name="_GoBack"/>
      <w:bookmarkEnd w:id="0"/>
      <w:r>
        <w:rPr>
          <w:rFonts w:hint="eastAsia" w:ascii="宋体" w:hAnsi="宋体" w:eastAsia="宋体" w:cs="宋体"/>
          <w:color w:val="auto"/>
          <w:highlight w:val="none"/>
        </w:rPr>
        <w:t>额的</w:t>
      </w:r>
      <w:r>
        <w:rPr>
          <w:rFonts w:hint="eastAsia" w:ascii="宋体" w:hAnsi="宋体" w:cs="宋体"/>
          <w:color w:val="auto"/>
          <w:highlight w:val="none"/>
          <w:lang w:val="en-US" w:eastAsia="zh-CN"/>
        </w:rPr>
        <w:t>100</w:t>
      </w:r>
      <w:r>
        <w:rPr>
          <w:rFonts w:hint="eastAsia" w:ascii="宋体" w:hAnsi="宋体" w:eastAsia="宋体" w:cs="宋体"/>
          <w:color w:val="auto"/>
          <w:highlight w:val="none"/>
        </w:rPr>
        <w:t>%</w:t>
      </w:r>
      <w:r>
        <w:rPr>
          <w:rFonts w:hint="eastAsia" w:ascii="宋体" w:hAnsi="宋体" w:cs="宋体"/>
          <w:color w:val="auto"/>
          <w:highlight w:val="none"/>
          <w:lang w:eastAsia="zh-CN"/>
        </w:rPr>
        <w:t>（</w:t>
      </w:r>
      <w:r>
        <w:rPr>
          <w:rFonts w:hint="eastAsia" w:ascii="宋体" w:hAnsi="宋体" w:cs="宋体"/>
          <w:color w:val="auto"/>
          <w:highlight w:val="none"/>
          <w:lang w:val="en-US" w:eastAsia="zh-CN"/>
        </w:rPr>
        <w:t>结算审计审减率±5%以外的部分，审计费用由施工单位承担，从结算价款中扣除）</w:t>
      </w:r>
      <w:r>
        <w:rPr>
          <w:rFonts w:hint="eastAsia" w:ascii="宋体" w:hAnsi="宋体" w:eastAsia="宋体" w:cs="宋体"/>
          <w:color w:val="auto"/>
          <w:highlight w:val="none"/>
        </w:rPr>
        <w:t>。</w:t>
      </w:r>
    </w:p>
    <w:p w14:paraId="12FA8BA0">
      <w:pPr>
        <w:numPr>
          <w:ilvl w:val="0"/>
          <w:numId w:val="6"/>
        </w:numPr>
        <w:ind w:left="845" w:leftChars="0" w:hanging="425" w:firstLineChars="0"/>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highlight w:val="none"/>
        </w:rPr>
        <w:t>质保期12个月</w:t>
      </w:r>
      <w:r>
        <w:rPr>
          <w:rFonts w:hint="eastAsia" w:ascii="宋体" w:hAnsi="宋体" w:cs="宋体"/>
          <w:color w:val="auto"/>
          <w:highlight w:val="none"/>
          <w:lang w:eastAsia="zh-CN"/>
        </w:rPr>
        <w:t>，</w:t>
      </w:r>
      <w:r>
        <w:rPr>
          <w:rFonts w:hint="eastAsia" w:ascii="宋体" w:hAnsi="宋体" w:cs="宋体"/>
          <w:color w:val="auto"/>
          <w:highlight w:val="none"/>
          <w:lang w:val="en-US" w:eastAsia="zh-CN"/>
        </w:rPr>
        <w:t>自验收合格之日起计算</w:t>
      </w:r>
      <w:r>
        <w:rPr>
          <w:rFonts w:hint="eastAsia" w:ascii="宋体" w:hAnsi="宋体" w:eastAsia="宋体" w:cs="宋体"/>
          <w:color w:val="auto"/>
          <w:highlight w:val="none"/>
        </w:rPr>
        <w:t>。</w:t>
      </w:r>
    </w:p>
    <w:p w14:paraId="4941741A">
      <w:pPr>
        <w:numPr>
          <w:ilvl w:val="0"/>
          <w:numId w:val="6"/>
        </w:numPr>
        <w:ind w:left="845" w:leftChars="0" w:hanging="425" w:firstLineChars="0"/>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kern w:val="2"/>
          <w:sz w:val="24"/>
          <w:highlight w:val="none"/>
          <w:lang w:val="en-US" w:eastAsia="zh-CN" w:bidi="ar-SA"/>
        </w:rPr>
        <w:t xml:space="preserve">中标单位向采购人提供双方确认的金额合规的增值税发票，如合同执行过程中遇到国家税务政策变化，中标单位需向采购人提供合规的增值税发票，合同净价保持不变，税率按照国家新的税务政策执行，合同总额相应调整。  </w:t>
      </w:r>
    </w:p>
    <w:p w14:paraId="04A6616E">
      <w:pPr>
        <w:numPr>
          <w:ilvl w:val="0"/>
          <w:numId w:val="1"/>
        </w:numPr>
        <w:ind w:left="425" w:leftChars="0" w:hanging="425" w:firstLineChars="0"/>
        <w:rPr>
          <w:rFonts w:hint="default"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其他要求</w:t>
      </w:r>
    </w:p>
    <w:p w14:paraId="300162A2">
      <w:pPr>
        <w:numPr>
          <w:ilvl w:val="0"/>
          <w:numId w:val="7"/>
        </w:numPr>
        <w:ind w:left="845" w:leftChars="0" w:hanging="425" w:firstLineChars="0"/>
        <w:rPr>
          <w:rFonts w:hint="eastAsia" w:ascii="宋体" w:hAnsi="宋体" w:eastAsia="宋体" w:cs="宋体"/>
          <w:color w:val="auto"/>
          <w:kern w:val="2"/>
          <w:sz w:val="24"/>
          <w:highlight w:val="none"/>
          <w:lang w:val="en-US" w:eastAsia="zh-CN" w:bidi="ar-SA"/>
        </w:rPr>
      </w:pPr>
      <w:r>
        <w:rPr>
          <w:rFonts w:hint="eastAsia" w:ascii="宋体" w:hAnsi="宋体" w:eastAsia="宋体" w:cs="宋体"/>
          <w:color w:val="auto"/>
          <w:kern w:val="2"/>
          <w:sz w:val="24"/>
          <w:highlight w:val="none"/>
          <w:lang w:val="en-US" w:eastAsia="zh-CN" w:bidi="ar-SA"/>
        </w:rPr>
        <w:t>合同供方未如期履约的， 每延迟一日的违约金不低于合同总金额的3‰</w:t>
      </w:r>
    </w:p>
    <w:p w14:paraId="04D779A3">
      <w:pPr>
        <w:numPr>
          <w:ilvl w:val="0"/>
          <w:numId w:val="0"/>
        </w:numPr>
        <w:ind w:leftChars="0"/>
        <w:rPr>
          <w:rFonts w:hint="default" w:ascii="宋体" w:hAnsi="宋体" w:eastAsia="宋体" w:cs="宋体"/>
          <w:b/>
          <w:bCs/>
          <w:color w:val="auto"/>
          <w:highlight w:val="none"/>
          <w:lang w:val="en-US" w:eastAsia="zh-C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ingFang SC">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B6824">
    <w:pPr>
      <w:spacing w:line="176" w:lineRule="auto"/>
      <w:ind w:left="4211"/>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F78D2">
    <w:pPr>
      <w:spacing w:before="57" w:line="196" w:lineRule="auto"/>
      <w:ind w:left="9"/>
      <w:rPr>
        <w:rFonts w:ascii="PingFang SC" w:hAnsi="PingFang SC" w:eastAsia="PingFang SC" w:cs="PingFang SC"/>
        <w:sz w:val="20"/>
        <w:szCs w:val="20"/>
      </w:rPr>
    </w:pPr>
    <w: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725805</wp:posOffset>
              </wp:positionV>
              <wp:extent cx="540004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5400040" cy="9525"/>
                      </a:xfrm>
                      <a:custGeom>
                        <a:avLst/>
                        <a:gdLst/>
                        <a:ahLst/>
                        <a:cxnLst/>
                        <a:pathLst>
                          <a:path w="8504" h="15">
                            <a:moveTo>
                              <a:pt x="0" y="0"/>
                            </a:moveTo>
                            <a:lnTo>
                              <a:pt x="8504" y="0"/>
                            </a:lnTo>
                            <a:lnTo>
                              <a:pt x="8504"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5.05pt;margin-top:57.15pt;height:0.75pt;width:425.2pt;mso-position-horizontal-relative:page;mso-position-vertical-relative:page;z-index:251659264;mso-width-relative:page;mso-height-relative:page;" fillcolor="#000000" filled="t" stroked="f" coordsize="8504,15" o:allowincell="f" o:gfxdata="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LEj5rcAAAADAEAAA8AAAAA&#10;AAAAAQAgAAAAIgAAAGRycy9kb3ducmV2LnhtbFBLAQIUABQAAAAIAIdO4kApGdWJEAIAAHsEAAAO&#10;AAAAAAAAAAEAIAAAACsBAABkcnMvZTJvRG9jLnhtbFBLBQYAAAAABgAGAFkBAACtBQAAAAA=&#10;" path="m0,0l8504,0,8504,14,0,14,0,0xe">
              <v:fill on="t" focussize="0,0"/>
              <v:stroke on="f"/>
              <v:imagedata o:title=""/>
              <o:lock v:ext="edit" aspectratio="f"/>
            </v:shape>
          </w:pict>
        </mc:Fallback>
      </mc:AlternateContent>
    </w:r>
    <w:r>
      <w:rPr>
        <w:rFonts w:ascii="PingFang SC" w:hAnsi="PingFang SC" w:eastAsia="PingFang SC" w:cs="PingFang SC"/>
        <w:spacing w:val="4"/>
        <w:sz w:val="20"/>
        <w:szCs w:val="20"/>
      </w:rPr>
      <w:t xml:space="preserve">                                    </w:t>
    </w:r>
    <w:r>
      <w:rPr>
        <w:rFonts w:ascii="PingFang SC" w:hAnsi="PingFang SC" w:eastAsia="PingFang SC" w:cs="PingFang SC"/>
        <w:spacing w:val="3"/>
        <w:sz w:val="20"/>
        <w:szCs w:val="2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748F55"/>
    <w:multiLevelType w:val="singleLevel"/>
    <w:tmpl w:val="EA748F55"/>
    <w:lvl w:ilvl="0" w:tentative="0">
      <w:start w:val="1"/>
      <w:numFmt w:val="decimal"/>
      <w:lvlText w:val="(%1)"/>
      <w:lvlJc w:val="left"/>
      <w:pPr>
        <w:tabs>
          <w:tab w:val="left" w:pos="420"/>
        </w:tabs>
        <w:ind w:left="845" w:hanging="425"/>
      </w:pPr>
      <w:rPr>
        <w:rFonts w:hint="default"/>
      </w:rPr>
    </w:lvl>
  </w:abstractNum>
  <w:abstractNum w:abstractNumId="1">
    <w:nsid w:val="EF464DF2"/>
    <w:multiLevelType w:val="singleLevel"/>
    <w:tmpl w:val="EF464DF2"/>
    <w:lvl w:ilvl="0" w:tentative="0">
      <w:start w:val="1"/>
      <w:numFmt w:val="decimal"/>
      <w:lvlText w:val="(%1)"/>
      <w:lvlJc w:val="left"/>
      <w:pPr>
        <w:tabs>
          <w:tab w:val="left" w:pos="420"/>
        </w:tabs>
        <w:ind w:left="845" w:hanging="425"/>
      </w:pPr>
      <w:rPr>
        <w:rFonts w:hint="default"/>
      </w:rPr>
    </w:lvl>
  </w:abstractNum>
  <w:abstractNum w:abstractNumId="2">
    <w:nsid w:val="F71E2F2B"/>
    <w:multiLevelType w:val="singleLevel"/>
    <w:tmpl w:val="F71E2F2B"/>
    <w:lvl w:ilvl="0" w:tentative="0">
      <w:start w:val="1"/>
      <w:numFmt w:val="decimal"/>
      <w:lvlText w:val="(%1)"/>
      <w:lvlJc w:val="left"/>
      <w:pPr>
        <w:tabs>
          <w:tab w:val="left" w:pos="420"/>
        </w:tabs>
        <w:ind w:left="845" w:hanging="425"/>
      </w:pPr>
      <w:rPr>
        <w:rFonts w:hint="default"/>
      </w:rPr>
    </w:lvl>
  </w:abstractNum>
  <w:abstractNum w:abstractNumId="3">
    <w:nsid w:val="F722E824"/>
    <w:multiLevelType w:val="singleLevel"/>
    <w:tmpl w:val="F722E824"/>
    <w:lvl w:ilvl="0" w:tentative="0">
      <w:start w:val="1"/>
      <w:numFmt w:val="decimal"/>
      <w:lvlText w:val="(%1)"/>
      <w:lvlJc w:val="left"/>
      <w:pPr>
        <w:tabs>
          <w:tab w:val="left" w:pos="420"/>
        </w:tabs>
        <w:ind w:left="845" w:hanging="425"/>
      </w:pPr>
      <w:rPr>
        <w:rFonts w:hint="default"/>
      </w:rPr>
    </w:lvl>
  </w:abstractNum>
  <w:abstractNum w:abstractNumId="4">
    <w:nsid w:val="F73299F8"/>
    <w:multiLevelType w:val="singleLevel"/>
    <w:tmpl w:val="F73299F8"/>
    <w:lvl w:ilvl="0" w:tentative="0">
      <w:start w:val="1"/>
      <w:numFmt w:val="decimal"/>
      <w:lvlText w:val="(%1)"/>
      <w:lvlJc w:val="left"/>
      <w:pPr>
        <w:tabs>
          <w:tab w:val="left" w:pos="420"/>
        </w:tabs>
        <w:ind w:left="845" w:hanging="425"/>
      </w:pPr>
      <w:rPr>
        <w:rFonts w:hint="default"/>
      </w:rPr>
    </w:lvl>
  </w:abstractNum>
  <w:abstractNum w:abstractNumId="5">
    <w:nsid w:val="FFD66D19"/>
    <w:multiLevelType w:val="singleLevel"/>
    <w:tmpl w:val="FFD66D19"/>
    <w:lvl w:ilvl="0" w:tentative="0">
      <w:start w:val="1"/>
      <w:numFmt w:val="decimal"/>
      <w:lvlText w:val="%1."/>
      <w:lvlJc w:val="left"/>
      <w:pPr>
        <w:ind w:left="425" w:hanging="425"/>
      </w:pPr>
      <w:rPr>
        <w:rFonts w:hint="default"/>
      </w:rPr>
    </w:lvl>
  </w:abstractNum>
  <w:abstractNum w:abstractNumId="6">
    <w:nsid w:val="76F7E757"/>
    <w:multiLevelType w:val="singleLevel"/>
    <w:tmpl w:val="76F7E757"/>
    <w:lvl w:ilvl="0" w:tentative="0">
      <w:start w:val="1"/>
      <w:numFmt w:val="decimal"/>
      <w:lvlText w:val="(%1)"/>
      <w:lvlJc w:val="left"/>
      <w:pPr>
        <w:tabs>
          <w:tab w:val="left" w:pos="420"/>
        </w:tabs>
        <w:ind w:left="845" w:hanging="425"/>
      </w:pPr>
      <w:rPr>
        <w:rFonts w:hint="default"/>
      </w:rPr>
    </w:lvl>
  </w:abstractNum>
  <w:num w:numId="1">
    <w:abstractNumId w:val="5"/>
  </w:num>
  <w:num w:numId="2">
    <w:abstractNumId w:val="0"/>
  </w:num>
  <w:num w:numId="3">
    <w:abstractNumId w:val="2"/>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35CC62"/>
    <w:rsid w:val="3DFFAEE4"/>
    <w:rsid w:val="5EB98CBF"/>
    <w:rsid w:val="7535CC62"/>
    <w:rsid w:val="7B7F72A7"/>
    <w:rsid w:val="7FFF568C"/>
    <w:rsid w:val="DFFFE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648" w:firstLineChars="200"/>
      <w:jc w:val="both"/>
    </w:pPr>
    <w:rPr>
      <w:rFonts w:ascii="Times New Roman" w:hAnsi="Times New Roman" w:eastAsia="宋体" w:cs="Times New Roman"/>
      <w:kern w:val="2"/>
      <w:sz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16</TotalTime>
  <ScaleCrop>false</ScaleCrop>
  <LinksUpToDate>false</LinksUpToDate>
  <CharactersWithSpaces>0</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2025-12-06T18:13:00Z</dcterms:created>
  <dc:creator>AA冰杰18920529117</dc:creator>
  <cp:lastModifiedBy>AA冰杰18920529117</cp:lastModifiedBy>
  <dcterms:modified xsi:type="dcterms:W3CDTF">2026-01-27T23:15:14Z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84EC4971BF5148047854326909D2AD2C_43</vt:lpwstr>
  </property>
</Properties>
</file>